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C1A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新时代高校教师职业行为十项准则</w:t>
      </w:r>
    </w:p>
    <w:bookmarkEnd w:id="0"/>
    <w:p w14:paraId="60F7AC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14:paraId="11D460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348C0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 w14:paraId="68BB75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14:paraId="2E08D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14:paraId="40CFDF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五、关心爱护学生。严慈相济，诲人不倦，真心关爱学生，严格要求学生，做学生良师益友；不得要求学生从事与教学、科研、社会服务无关的事宜。</w:t>
      </w:r>
    </w:p>
    <w:p w14:paraId="6D41DF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六、坚持言行雅正。为人师表，以身作则，举止文明，作风正派，自重自爱；不得与学生发生任何不正当关系，严禁任何形式的猥亵、性骚扰行为。</w:t>
      </w:r>
    </w:p>
    <w:p w14:paraId="29CCF4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 w14:paraId="685E7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 w14:paraId="3791F3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 w14:paraId="267D62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十、积极奉献社会。履行社会责任，贡献聪明才智，树立正确义利观；不得假公济私，擅自利用学校名义或校名、校徽、专利、场所等资源谋取个人利益。</w:t>
      </w:r>
    </w:p>
    <w:p w14:paraId="229874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82BB0"/>
    <w:rsid w:val="7528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2025-07-29T02:27:00Z</dcterms:created>
  <dc:creator>Michael_MLF</dc:creator>
  <cp:lastModifiedBy>Michael_MLF</cp:lastModifiedBy>
  <dcterms:modified xsi:type="dcterms:W3CDTF">2025-07-29T02:27:51Z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703D30C3368142238B0F22479AFEEC21_11</vt:lpwstr>
  </property>
  <property fmtid="{D5CDD505-2E9C-101B-9397-08002B2CF9AE}" pid="4" name="KSOTemplateDocerSaveRecord">
    <vt:lpwstr>eyJoZGlkIjoiODFjYmQ2YTRiNzIxZGZiMGRhYmVmYjNjMTk2ZjkzYWYiLCJ1c2VySWQiOiI1MTcyNDg5NTQifQ==</vt:lpwstr>
  </property>
</Properties>
</file>